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FB93541">
      <w:pPr>
        <w:pStyle w:val="style0"/>
        <w:rPr/>
      </w:pPr>
      <w:bookmarkStart w:id="0" w:name="_GoBack"/>
      <w:bookmarkEnd w:id="0"/>
      <w:r>
        <w:rPr>
          <w:lang w:val="en-US"/>
        </w:rPr>
        <w:t>I cannot remember my mother (Theme)</w:t>
      </w:r>
    </w:p>
    <w:p w14:paraId="E4150FF4">
      <w:pPr>
        <w:pStyle w:val="style0"/>
        <w:rPr/>
      </w:pPr>
      <w:r>
        <w:rPr>
          <w:lang w:val="en-US"/>
        </w:rPr>
        <w:t>1.</w:t>
      </w:r>
      <w:r>
        <w:t>Fading Visual Memory vs. Emotional Bond: The speaker lost his mother in early childhood and cannot recall her physical face or features, yet feels a deep, persistent emotional connection to her.</w:t>
      </w:r>
    </w:p>
    <w:p w14:paraId="39BD1E99">
      <w:pPr>
        <w:pStyle w:val="style0"/>
        <w:rPr/>
      </w:pPr>
      <w:r>
        <w:rPr>
          <w:lang w:val="en-US"/>
        </w:rPr>
        <w:t>2.</w:t>
      </w:r>
      <w:r>
        <w:t>Sensory Memory Triggers: Memories of the mother are revived through non-visual senses rather than conscious effort:</w:t>
      </w:r>
    </w:p>
    <w:p w14:paraId="81DFD26B">
      <w:pPr>
        <w:pStyle w:val="style0"/>
        <w:rPr/>
      </w:pPr>
      <w:r>
        <w:t>​Sound: A fleeting tune or lullaby that hums in his mind while playing with toys.</w:t>
      </w:r>
    </w:p>
    <w:p w14:paraId="6886F07B">
      <w:pPr>
        <w:pStyle w:val="style0"/>
        <w:rPr/>
      </w:pPr>
      <w:r>
        <w:t>​Smell: The morning fragrance of shiuli (jasmine) flowers associated with her morning prayers and temple visits.</w:t>
      </w:r>
    </w:p>
    <w:p w14:paraId="F877AD9A">
      <w:pPr>
        <w:pStyle w:val="style0"/>
        <w:rPr/>
      </w:pPr>
      <w:r>
        <w:t>​Sight: The vast, quiet blue sky viewed from the bedroom window, evoking the feeling of her peaceful, protective gaze.</w:t>
      </w:r>
    </w:p>
    <w:p w14:paraId="277306F8">
      <w:pPr>
        <w:pStyle w:val="style0"/>
        <w:rPr/>
      </w:pPr>
      <w:r>
        <w:rPr>
          <w:lang w:val="en-US"/>
        </w:rPr>
        <w:t>3.</w:t>
      </w:r>
      <w:r>
        <w:t>Omnipresence of Motherly Love: The mother is not remembered as a distinct person from the past, but as a pervasive presence integrated into the child’s natural surroundings.</w:t>
      </w:r>
    </w:p>
    <w:p w14:paraId="9737976A">
      <w:pPr>
        <w:pStyle w:val="style0"/>
        <w:rPr/>
      </w:pPr>
      <w:r>
        <w:rPr>
          <w:lang w:val="en-US"/>
        </w:rPr>
        <w:t>4.</w:t>
      </w:r>
      <w:r>
        <w:t>Nostalgia and Silent Longing: The poem conveys an understated, gentle yearning for maternal warmth and comfort that cannot be fully recovered.</w:t>
      </w:r>
    </w:p>
    <w:p w14:paraId="9F34DB27">
      <w:pPr>
        <w:pStyle w:val="style0"/>
        <w:rPr/>
      </w:pPr>
      <w:r>
        <w:rPr>
          <w:lang w:val="en-US"/>
        </w:rPr>
        <w:t>5.</w:t>
      </w:r>
      <w:r>
        <w:t>Spirituality and Divine Connection The references to temple service, morning prayers, and the sky suggest a spiritual dimension. The mother’s presence is elevated to something divine and sacred, watching over the child like a protective deity from the heavens.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190</Words>
  <Characters>1059</Characters>
  <Application>WPS Office</Application>
  <Paragraphs>9</Paragraphs>
  <CharactersWithSpaces>1240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2026-08-31T04:27:50Z</dcterms:created>
  <dc:creator>CPH2015</dc:creator>
  <lastModifiedBy>CPH2015</lastModifiedBy>
  <dcterms:modified xsi:type="dcterms:W3CDTF">2026-08-31T04:30:07Z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82e7961ac3af4590a6905caf1baae7e0_21</vt:lpwstr>
  </property>
</Properties>
</file>